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E9" w:rsidRPr="00B554CB" w:rsidRDefault="005422E9" w:rsidP="00545D58">
      <w:pPr>
        <w:spacing w:after="0"/>
        <w:rPr>
          <w:b/>
          <w:sz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-552450</wp:posOffset>
            </wp:positionV>
            <wp:extent cx="6838950" cy="883920"/>
            <wp:effectExtent l="0" t="0" r="0" b="0"/>
            <wp:wrapSquare wrapText="bothSides"/>
            <wp:docPr id="1" name="Imagem 1" descr="Logo_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20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54CB">
        <w:rPr>
          <w:b/>
          <w:sz w:val="24"/>
        </w:rPr>
        <w:t>Circular nº</w:t>
      </w:r>
      <w:r w:rsidR="00CB6EEA">
        <w:rPr>
          <w:b/>
          <w:sz w:val="24"/>
        </w:rPr>
        <w:t xml:space="preserve"> 025</w:t>
      </w:r>
      <w:r w:rsidRPr="00B554CB">
        <w:rPr>
          <w:b/>
          <w:sz w:val="24"/>
        </w:rPr>
        <w:t>/2013</w:t>
      </w:r>
    </w:p>
    <w:p w:rsidR="005422E9" w:rsidRPr="00B554CB" w:rsidRDefault="005422E9" w:rsidP="00545D58">
      <w:pPr>
        <w:pStyle w:val="SemEspaamento"/>
        <w:rPr>
          <w:b/>
          <w:sz w:val="24"/>
        </w:rPr>
      </w:pPr>
      <w:r w:rsidRPr="00B554CB">
        <w:rPr>
          <w:b/>
          <w:sz w:val="24"/>
        </w:rPr>
        <w:t>Assunto:</w:t>
      </w:r>
      <w:r w:rsidR="003665CE">
        <w:rPr>
          <w:b/>
          <w:sz w:val="24"/>
        </w:rPr>
        <w:t xml:space="preserve"> Convocação e</w:t>
      </w:r>
      <w:proofErr w:type="gramStart"/>
      <w:r w:rsidR="003665CE">
        <w:rPr>
          <w:b/>
          <w:sz w:val="24"/>
        </w:rPr>
        <w:t xml:space="preserve"> </w:t>
      </w:r>
      <w:r w:rsidRPr="00B554CB">
        <w:rPr>
          <w:b/>
          <w:sz w:val="24"/>
        </w:rPr>
        <w:t xml:space="preserve"> </w:t>
      </w:r>
      <w:proofErr w:type="gramEnd"/>
      <w:r w:rsidRPr="00B554CB">
        <w:rPr>
          <w:b/>
          <w:sz w:val="24"/>
        </w:rPr>
        <w:t xml:space="preserve">Calendário de Recuperação  – 2º Bimestre – Fundamental I </w:t>
      </w:r>
    </w:p>
    <w:p w:rsidR="005422E9" w:rsidRPr="00B554CB" w:rsidRDefault="005422E9" w:rsidP="005422E9">
      <w:pPr>
        <w:spacing w:after="0" w:line="240" w:lineRule="auto"/>
        <w:rPr>
          <w:rFonts w:cs="Calibri"/>
          <w:b/>
          <w:sz w:val="12"/>
          <w:szCs w:val="10"/>
        </w:rPr>
      </w:pPr>
    </w:p>
    <w:p w:rsidR="005422E9" w:rsidRPr="00B554CB" w:rsidRDefault="005422E9" w:rsidP="005422E9">
      <w:pPr>
        <w:spacing w:after="0" w:line="240" w:lineRule="auto"/>
        <w:jc w:val="both"/>
        <w:rPr>
          <w:rFonts w:cs="Calibri"/>
          <w:b/>
          <w:sz w:val="24"/>
        </w:rPr>
      </w:pPr>
      <w:r w:rsidRPr="00B554CB">
        <w:rPr>
          <w:rFonts w:cs="Calibri"/>
          <w:b/>
          <w:sz w:val="24"/>
        </w:rPr>
        <w:t>Srs. Pais e/ou Responsável,</w:t>
      </w:r>
    </w:p>
    <w:p w:rsidR="005422E9" w:rsidRPr="00B554CB" w:rsidRDefault="005422E9" w:rsidP="005422E9">
      <w:pPr>
        <w:spacing w:after="0" w:line="240" w:lineRule="auto"/>
        <w:jc w:val="right"/>
        <w:rPr>
          <w:rFonts w:cs="Calibri"/>
          <w:b/>
          <w:sz w:val="12"/>
          <w:szCs w:val="10"/>
        </w:rPr>
      </w:pPr>
    </w:p>
    <w:p w:rsidR="005422E9" w:rsidRDefault="005422E9" w:rsidP="003665CE">
      <w:pPr>
        <w:spacing w:after="0" w:line="240" w:lineRule="auto"/>
        <w:ind w:firstLine="567"/>
        <w:jc w:val="both"/>
        <w:rPr>
          <w:rFonts w:cs="Calibri"/>
          <w:sz w:val="24"/>
        </w:rPr>
      </w:pPr>
      <w:r w:rsidRPr="00B554CB">
        <w:rPr>
          <w:rFonts w:cs="Calibri"/>
          <w:sz w:val="24"/>
        </w:rPr>
        <w:t xml:space="preserve">Esta circular tem como objetivo principal informá-los de nossa programação a fim de obter uma participação mais proveitosa de nossos alunos, por esse motivo é que a nossa recuperação referente ao 2º bimestre acontecerá na volta </w:t>
      </w:r>
      <w:proofErr w:type="gramStart"/>
      <w:r w:rsidRPr="00B554CB">
        <w:rPr>
          <w:rFonts w:cs="Calibri"/>
          <w:sz w:val="24"/>
        </w:rPr>
        <w:t>as</w:t>
      </w:r>
      <w:proofErr w:type="gramEnd"/>
      <w:r w:rsidRPr="00B554CB">
        <w:rPr>
          <w:rFonts w:cs="Calibri"/>
          <w:sz w:val="24"/>
        </w:rPr>
        <w:t xml:space="preserve"> aulas </w:t>
      </w:r>
      <w:r w:rsidR="00B554CB">
        <w:rPr>
          <w:rFonts w:cs="Calibri"/>
          <w:sz w:val="24"/>
        </w:rPr>
        <w:t>(</w:t>
      </w:r>
      <w:r w:rsidRPr="00B554CB">
        <w:rPr>
          <w:rFonts w:cs="Calibri"/>
          <w:sz w:val="24"/>
        </w:rPr>
        <w:t>Final de Julho começo   de Agosto). Solicitamos que não faltem durante as avaliações de Recuperação</w:t>
      </w:r>
      <w:r w:rsidR="00B554CB" w:rsidRPr="00B554CB">
        <w:rPr>
          <w:rFonts w:cs="Calibri"/>
          <w:sz w:val="24"/>
        </w:rPr>
        <w:t>, não haverá substitutiva para recuperação.</w:t>
      </w:r>
    </w:p>
    <w:p w:rsidR="0033208B" w:rsidRDefault="0033208B" w:rsidP="003665CE">
      <w:pPr>
        <w:spacing w:after="0" w:line="240" w:lineRule="auto"/>
        <w:ind w:firstLine="567"/>
        <w:jc w:val="both"/>
        <w:rPr>
          <w:rFonts w:cs="Calibri"/>
          <w:sz w:val="24"/>
        </w:rPr>
      </w:pPr>
    </w:p>
    <w:p w:rsidR="003665CE" w:rsidRDefault="003665CE" w:rsidP="003665CE">
      <w:pPr>
        <w:spacing w:after="0" w:line="240" w:lineRule="auto"/>
        <w:ind w:firstLine="567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Comunicamos que o (a) </w:t>
      </w:r>
      <w:proofErr w:type="gramStart"/>
      <w:r>
        <w:rPr>
          <w:rFonts w:cs="Calibri"/>
          <w:sz w:val="24"/>
        </w:rPr>
        <w:t>aluno(</w:t>
      </w:r>
      <w:proofErr w:type="gramEnd"/>
      <w:r>
        <w:rPr>
          <w:rFonts w:cs="Calibri"/>
          <w:sz w:val="24"/>
        </w:rPr>
        <w:t xml:space="preserve">a) ________________________________________do ___ano </w:t>
      </w:r>
      <w:r w:rsidRPr="008C2B42">
        <w:rPr>
          <w:rFonts w:cs="Calibri"/>
          <w:b/>
          <w:sz w:val="24"/>
        </w:rPr>
        <w:t>A</w:t>
      </w:r>
      <w:r>
        <w:rPr>
          <w:rFonts w:cs="Calibri"/>
          <w:sz w:val="24"/>
        </w:rPr>
        <w:t xml:space="preserve"> ficou de recuperação nas seguintes disciplinas:</w:t>
      </w:r>
    </w:p>
    <w:p w:rsidR="003665CE" w:rsidRDefault="003665CE" w:rsidP="003665CE">
      <w:pPr>
        <w:spacing w:after="0" w:line="240" w:lineRule="auto"/>
        <w:ind w:firstLine="567"/>
        <w:jc w:val="both"/>
        <w:rPr>
          <w:rFonts w:cs="Calibri"/>
          <w:sz w:val="24"/>
        </w:rPr>
      </w:pPr>
    </w:p>
    <w:p w:rsidR="003665CE" w:rsidRDefault="003665CE" w:rsidP="003665CE">
      <w:pPr>
        <w:spacing w:after="0" w:line="240" w:lineRule="auto"/>
        <w:ind w:firstLine="142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 xml:space="preserve">(      </w:t>
      </w:r>
      <w:proofErr w:type="gramEnd"/>
      <w:r>
        <w:rPr>
          <w:rFonts w:cs="Calibri"/>
          <w:sz w:val="24"/>
        </w:rPr>
        <w:t xml:space="preserve">)Português – </w:t>
      </w:r>
      <w:proofErr w:type="spellStart"/>
      <w:r>
        <w:rPr>
          <w:rFonts w:cs="Calibri"/>
          <w:sz w:val="24"/>
        </w:rPr>
        <w:t>Comp.Linguistica</w:t>
      </w:r>
      <w:proofErr w:type="spellEnd"/>
      <w:r>
        <w:rPr>
          <w:rFonts w:cs="Calibri"/>
          <w:sz w:val="24"/>
        </w:rPr>
        <w:t xml:space="preserve">        (      )Matemática                (      ) Ciências</w:t>
      </w:r>
    </w:p>
    <w:p w:rsidR="003665CE" w:rsidRDefault="003665CE" w:rsidP="003665CE">
      <w:pPr>
        <w:spacing w:after="0" w:line="240" w:lineRule="auto"/>
        <w:ind w:firstLine="142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 xml:space="preserve">(      </w:t>
      </w:r>
      <w:proofErr w:type="gramEnd"/>
      <w:r>
        <w:rPr>
          <w:rFonts w:cs="Calibri"/>
          <w:sz w:val="24"/>
        </w:rPr>
        <w:t xml:space="preserve">)Português – Prod. Textual              (      )História                        </w:t>
      </w:r>
      <w:r w:rsidR="00545D58">
        <w:rPr>
          <w:rFonts w:cs="Calibri"/>
          <w:sz w:val="24"/>
        </w:rPr>
        <w:t>(</w:t>
      </w:r>
      <w:r>
        <w:rPr>
          <w:rFonts w:cs="Calibri"/>
          <w:sz w:val="24"/>
        </w:rPr>
        <w:t xml:space="preserve">      ) Geografia</w:t>
      </w:r>
    </w:p>
    <w:p w:rsidR="005422E9" w:rsidRDefault="003665CE" w:rsidP="003665CE">
      <w:pPr>
        <w:spacing w:after="0" w:line="240" w:lineRule="auto"/>
        <w:ind w:firstLine="142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 xml:space="preserve">(      </w:t>
      </w:r>
      <w:proofErr w:type="gramEnd"/>
      <w:r>
        <w:rPr>
          <w:rFonts w:cs="Calibri"/>
          <w:sz w:val="24"/>
        </w:rPr>
        <w:t xml:space="preserve">)Inglês                                          </w:t>
      </w:r>
      <w:r w:rsidR="00545D58">
        <w:rPr>
          <w:rFonts w:cs="Calibri"/>
          <w:sz w:val="24"/>
        </w:rPr>
        <w:t xml:space="preserve"> </w:t>
      </w:r>
      <w:r>
        <w:rPr>
          <w:rFonts w:cs="Calibri"/>
          <w:sz w:val="24"/>
        </w:rPr>
        <w:t xml:space="preserve">   (      )Informática                  (      )</w:t>
      </w:r>
      <w:r w:rsidR="00545D58">
        <w:rPr>
          <w:rFonts w:cs="Calibri"/>
          <w:sz w:val="24"/>
        </w:rPr>
        <w:t xml:space="preserve"> Música</w:t>
      </w:r>
      <w:bookmarkStart w:id="0" w:name="_GoBack"/>
      <w:bookmarkEnd w:id="0"/>
    </w:p>
    <w:p w:rsidR="00545D58" w:rsidRDefault="00545D58" w:rsidP="003665CE">
      <w:pPr>
        <w:spacing w:after="0" w:line="240" w:lineRule="auto"/>
        <w:ind w:firstLine="142"/>
        <w:jc w:val="both"/>
        <w:rPr>
          <w:rFonts w:cs="Calibri"/>
          <w:sz w:val="24"/>
        </w:rPr>
      </w:pPr>
    </w:p>
    <w:p w:rsidR="005422E9" w:rsidRPr="00545D58" w:rsidRDefault="00545D58" w:rsidP="00545D5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545D58">
        <w:rPr>
          <w:b/>
          <w:sz w:val="24"/>
        </w:rPr>
        <w:t>Calendário de Recuperações Bimestrais: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7"/>
        <w:gridCol w:w="1621"/>
        <w:gridCol w:w="1621"/>
        <w:gridCol w:w="1533"/>
        <w:gridCol w:w="1533"/>
      </w:tblGrid>
      <w:tr w:rsidR="005422E9" w:rsidRPr="00380DD7" w:rsidTr="00382B3F">
        <w:trPr>
          <w:trHeight w:val="424"/>
          <w:jc w:val="center"/>
        </w:trPr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422E9" w:rsidRPr="00382B3F" w:rsidRDefault="005422E9" w:rsidP="00626AB3">
            <w:pPr>
              <w:pStyle w:val="SemEspaamento"/>
              <w:jc w:val="center"/>
              <w:rPr>
                <w:rFonts w:cs="Calibri"/>
                <w:b/>
                <w:sz w:val="20"/>
                <w:szCs w:val="20"/>
              </w:rPr>
            </w:pPr>
            <w:r w:rsidRPr="00382B3F">
              <w:rPr>
                <w:rFonts w:cs="Calibri"/>
                <w:b/>
                <w:sz w:val="20"/>
                <w:szCs w:val="20"/>
              </w:rPr>
              <w:t>DATA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422E9" w:rsidRPr="00382B3F" w:rsidRDefault="005422E9" w:rsidP="00626AB3">
            <w:pPr>
              <w:pStyle w:val="SemEspaamento"/>
              <w:jc w:val="center"/>
              <w:rPr>
                <w:rFonts w:cs="Calibri"/>
                <w:b/>
                <w:sz w:val="20"/>
                <w:szCs w:val="20"/>
              </w:rPr>
            </w:pPr>
            <w:r w:rsidRPr="00382B3F">
              <w:rPr>
                <w:rFonts w:cs="Calibri"/>
                <w:b/>
                <w:sz w:val="20"/>
                <w:szCs w:val="20"/>
              </w:rPr>
              <w:t>2º ano A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422E9" w:rsidRPr="00382B3F" w:rsidRDefault="005422E9" w:rsidP="00626AB3">
            <w:pPr>
              <w:pStyle w:val="SemEspaamento"/>
              <w:jc w:val="center"/>
              <w:rPr>
                <w:rFonts w:cs="Calibri"/>
                <w:b/>
                <w:sz w:val="20"/>
                <w:szCs w:val="20"/>
              </w:rPr>
            </w:pPr>
            <w:r w:rsidRPr="00382B3F">
              <w:rPr>
                <w:rFonts w:cs="Calibri"/>
                <w:b/>
                <w:sz w:val="20"/>
                <w:szCs w:val="20"/>
              </w:rPr>
              <w:t>3º ano A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422E9" w:rsidRPr="00382B3F" w:rsidRDefault="005422E9" w:rsidP="00626AB3">
            <w:pPr>
              <w:pStyle w:val="SemEspaamento"/>
              <w:jc w:val="center"/>
              <w:rPr>
                <w:rFonts w:cs="Calibri"/>
                <w:b/>
                <w:sz w:val="20"/>
                <w:szCs w:val="20"/>
              </w:rPr>
            </w:pPr>
            <w:r w:rsidRPr="00382B3F">
              <w:rPr>
                <w:rFonts w:cs="Calibri"/>
                <w:b/>
                <w:sz w:val="20"/>
                <w:szCs w:val="20"/>
              </w:rPr>
              <w:t>4º ano A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422E9" w:rsidRPr="00382B3F" w:rsidRDefault="005422E9" w:rsidP="00626AB3">
            <w:pPr>
              <w:pStyle w:val="SemEspaamento"/>
              <w:jc w:val="center"/>
              <w:rPr>
                <w:rFonts w:cs="Calibri"/>
                <w:b/>
                <w:sz w:val="20"/>
                <w:szCs w:val="20"/>
              </w:rPr>
            </w:pPr>
            <w:r w:rsidRPr="00382B3F">
              <w:rPr>
                <w:rFonts w:cs="Calibri"/>
                <w:b/>
                <w:sz w:val="20"/>
                <w:szCs w:val="20"/>
              </w:rPr>
              <w:t>5º ano A</w:t>
            </w:r>
          </w:p>
        </w:tc>
      </w:tr>
      <w:tr w:rsidR="00B554CB" w:rsidRPr="00380DD7" w:rsidTr="00382B3F">
        <w:trPr>
          <w:trHeight w:val="424"/>
          <w:jc w:val="center"/>
        </w:trPr>
        <w:tc>
          <w:tcPr>
            <w:tcW w:w="12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554CB" w:rsidRPr="00382B3F" w:rsidRDefault="00B554CB" w:rsidP="00626AB3">
            <w:pPr>
              <w:pStyle w:val="SemEspaamento"/>
              <w:jc w:val="center"/>
              <w:rPr>
                <w:rFonts w:cs="Calibri"/>
                <w:b/>
                <w:sz w:val="20"/>
                <w:szCs w:val="20"/>
              </w:rPr>
            </w:pPr>
            <w:r w:rsidRPr="00382B3F">
              <w:rPr>
                <w:rFonts w:cs="Calibri"/>
                <w:b/>
                <w:sz w:val="20"/>
                <w:szCs w:val="20"/>
              </w:rPr>
              <w:t>31/07</w:t>
            </w:r>
          </w:p>
          <w:p w:rsidR="00B554CB" w:rsidRPr="00382B3F" w:rsidRDefault="00B554CB" w:rsidP="00B554CB">
            <w:pPr>
              <w:pStyle w:val="SemEspaamento"/>
              <w:jc w:val="center"/>
              <w:rPr>
                <w:rFonts w:cs="Calibri"/>
                <w:b/>
                <w:sz w:val="20"/>
                <w:szCs w:val="20"/>
              </w:rPr>
            </w:pPr>
            <w:r w:rsidRPr="00382B3F">
              <w:rPr>
                <w:rFonts w:cs="Calibri"/>
                <w:b/>
                <w:sz w:val="20"/>
                <w:szCs w:val="20"/>
              </w:rPr>
              <w:t>4ª feira</w:t>
            </w:r>
          </w:p>
          <w:p w:rsidR="00B554CB" w:rsidRPr="00382B3F" w:rsidRDefault="00CB6EEA" w:rsidP="00626AB3">
            <w:pPr>
              <w:pStyle w:val="SemEspaamento"/>
              <w:jc w:val="center"/>
              <w:rPr>
                <w:rFonts w:cs="Calibri"/>
                <w:b/>
                <w:sz w:val="20"/>
                <w:szCs w:val="20"/>
              </w:rPr>
            </w:pPr>
            <w:r w:rsidRPr="00382B3F">
              <w:rPr>
                <w:rFonts w:cs="Calibri"/>
                <w:b/>
                <w:sz w:val="20"/>
                <w:szCs w:val="20"/>
              </w:rPr>
              <w:t>13h30 às 17h50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4CB" w:rsidRPr="00382B3F" w:rsidRDefault="00B554CB" w:rsidP="00626AB3">
            <w:pPr>
              <w:pStyle w:val="SemEspaamento"/>
              <w:jc w:val="center"/>
              <w:rPr>
                <w:rFonts w:cs="Calibri"/>
                <w:sz w:val="20"/>
                <w:szCs w:val="20"/>
              </w:rPr>
            </w:pPr>
            <w:r w:rsidRPr="00382B3F">
              <w:rPr>
                <w:rFonts w:cs="Calibri"/>
                <w:sz w:val="20"/>
                <w:szCs w:val="20"/>
              </w:rPr>
              <w:t xml:space="preserve">Português </w:t>
            </w:r>
          </w:p>
          <w:p w:rsidR="00B554CB" w:rsidRPr="00382B3F" w:rsidRDefault="00B554CB" w:rsidP="00626AB3">
            <w:pPr>
              <w:pStyle w:val="SemEspaamento"/>
              <w:jc w:val="center"/>
              <w:rPr>
                <w:rFonts w:cs="Calibri"/>
                <w:sz w:val="20"/>
                <w:szCs w:val="20"/>
              </w:rPr>
            </w:pPr>
            <w:r w:rsidRPr="00382B3F">
              <w:rPr>
                <w:rFonts w:cs="Calibri"/>
                <w:sz w:val="20"/>
                <w:szCs w:val="20"/>
              </w:rPr>
              <w:t>Competência</w:t>
            </w:r>
          </w:p>
          <w:p w:rsidR="00B554CB" w:rsidRPr="00382B3F" w:rsidRDefault="00B554CB" w:rsidP="00626AB3">
            <w:pPr>
              <w:pStyle w:val="SemEspaamento"/>
              <w:jc w:val="center"/>
              <w:rPr>
                <w:rFonts w:cs="Calibri"/>
                <w:sz w:val="20"/>
                <w:szCs w:val="20"/>
              </w:rPr>
            </w:pPr>
            <w:r w:rsidRPr="00382B3F">
              <w:rPr>
                <w:rFonts w:cs="Calibri"/>
                <w:sz w:val="20"/>
                <w:szCs w:val="20"/>
              </w:rPr>
              <w:t>Linguística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4CB" w:rsidRPr="00382B3F" w:rsidRDefault="00B554CB" w:rsidP="00626AB3">
            <w:pPr>
              <w:pStyle w:val="SemEspaamento"/>
              <w:jc w:val="center"/>
              <w:rPr>
                <w:rFonts w:cs="Calibri"/>
                <w:sz w:val="20"/>
                <w:szCs w:val="20"/>
              </w:rPr>
            </w:pPr>
            <w:r w:rsidRPr="00382B3F">
              <w:rPr>
                <w:rFonts w:cs="Calibri"/>
                <w:sz w:val="20"/>
                <w:szCs w:val="20"/>
              </w:rPr>
              <w:t xml:space="preserve">Português </w:t>
            </w:r>
          </w:p>
          <w:p w:rsidR="00B554CB" w:rsidRPr="00382B3F" w:rsidRDefault="00B554CB" w:rsidP="00626AB3">
            <w:pPr>
              <w:pStyle w:val="SemEspaamento"/>
              <w:jc w:val="center"/>
              <w:rPr>
                <w:rFonts w:cs="Calibri"/>
                <w:sz w:val="20"/>
                <w:szCs w:val="20"/>
              </w:rPr>
            </w:pPr>
            <w:r w:rsidRPr="00382B3F">
              <w:rPr>
                <w:rFonts w:cs="Calibri"/>
                <w:sz w:val="20"/>
                <w:szCs w:val="20"/>
              </w:rPr>
              <w:t>Competência</w:t>
            </w:r>
          </w:p>
          <w:p w:rsidR="00B554CB" w:rsidRPr="00382B3F" w:rsidRDefault="00B554CB" w:rsidP="00626AB3">
            <w:pPr>
              <w:pStyle w:val="SemEspaamento"/>
              <w:jc w:val="center"/>
              <w:rPr>
                <w:rFonts w:cs="Calibri"/>
                <w:sz w:val="20"/>
                <w:szCs w:val="20"/>
              </w:rPr>
            </w:pPr>
            <w:r w:rsidRPr="00382B3F">
              <w:rPr>
                <w:rFonts w:cs="Calibri"/>
                <w:sz w:val="20"/>
                <w:szCs w:val="20"/>
              </w:rPr>
              <w:t>Linguística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4CB" w:rsidRPr="00382B3F" w:rsidRDefault="00B554CB" w:rsidP="00626AB3">
            <w:pPr>
              <w:pStyle w:val="SemEspaamento"/>
              <w:jc w:val="center"/>
              <w:rPr>
                <w:rFonts w:cs="Calibri"/>
                <w:sz w:val="20"/>
                <w:szCs w:val="20"/>
              </w:rPr>
            </w:pPr>
            <w:r w:rsidRPr="00382B3F">
              <w:rPr>
                <w:rFonts w:cs="Calibri"/>
                <w:sz w:val="20"/>
                <w:szCs w:val="20"/>
              </w:rPr>
              <w:t xml:space="preserve">Português </w:t>
            </w:r>
          </w:p>
          <w:p w:rsidR="00B554CB" w:rsidRPr="00382B3F" w:rsidRDefault="00B554CB" w:rsidP="00626AB3">
            <w:pPr>
              <w:pStyle w:val="SemEspaamento"/>
              <w:jc w:val="center"/>
              <w:rPr>
                <w:rFonts w:cs="Calibri"/>
                <w:sz w:val="20"/>
                <w:szCs w:val="20"/>
              </w:rPr>
            </w:pPr>
            <w:r w:rsidRPr="00382B3F">
              <w:rPr>
                <w:rFonts w:cs="Calibri"/>
                <w:sz w:val="20"/>
                <w:szCs w:val="20"/>
              </w:rPr>
              <w:t>Competência</w:t>
            </w:r>
          </w:p>
          <w:p w:rsidR="00B554CB" w:rsidRPr="00382B3F" w:rsidRDefault="00B554CB" w:rsidP="00626AB3">
            <w:pPr>
              <w:pStyle w:val="SemEspaamento"/>
              <w:jc w:val="center"/>
              <w:rPr>
                <w:rFonts w:cs="Calibri"/>
                <w:b/>
                <w:sz w:val="20"/>
                <w:szCs w:val="20"/>
              </w:rPr>
            </w:pPr>
            <w:r w:rsidRPr="00382B3F">
              <w:rPr>
                <w:rFonts w:cs="Calibri"/>
                <w:sz w:val="20"/>
                <w:szCs w:val="20"/>
              </w:rPr>
              <w:t>Linguística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4CB" w:rsidRPr="00382B3F" w:rsidRDefault="00B554CB" w:rsidP="00626AB3">
            <w:pPr>
              <w:pStyle w:val="SemEspaamento"/>
              <w:jc w:val="center"/>
              <w:rPr>
                <w:rFonts w:cs="Calibri"/>
                <w:sz w:val="20"/>
                <w:szCs w:val="20"/>
              </w:rPr>
            </w:pPr>
            <w:r w:rsidRPr="00382B3F">
              <w:rPr>
                <w:rFonts w:cs="Calibri"/>
                <w:sz w:val="20"/>
                <w:szCs w:val="20"/>
              </w:rPr>
              <w:t xml:space="preserve">Português </w:t>
            </w:r>
          </w:p>
          <w:p w:rsidR="00B554CB" w:rsidRPr="00382B3F" w:rsidRDefault="00B554CB" w:rsidP="00626AB3">
            <w:pPr>
              <w:pStyle w:val="SemEspaamento"/>
              <w:jc w:val="center"/>
              <w:rPr>
                <w:rFonts w:cs="Calibri"/>
                <w:sz w:val="20"/>
                <w:szCs w:val="20"/>
              </w:rPr>
            </w:pPr>
            <w:r w:rsidRPr="00382B3F">
              <w:rPr>
                <w:rFonts w:cs="Calibri"/>
                <w:sz w:val="20"/>
                <w:szCs w:val="20"/>
              </w:rPr>
              <w:t>Competência</w:t>
            </w:r>
          </w:p>
          <w:p w:rsidR="00B554CB" w:rsidRPr="00382B3F" w:rsidRDefault="00B554CB" w:rsidP="00626AB3">
            <w:pPr>
              <w:pStyle w:val="SemEspaamento"/>
              <w:jc w:val="center"/>
              <w:rPr>
                <w:rFonts w:cs="Calibri"/>
                <w:b/>
                <w:sz w:val="20"/>
                <w:szCs w:val="20"/>
              </w:rPr>
            </w:pPr>
            <w:r w:rsidRPr="00382B3F">
              <w:rPr>
                <w:rFonts w:cs="Calibri"/>
                <w:sz w:val="20"/>
                <w:szCs w:val="20"/>
              </w:rPr>
              <w:t>Linguística</w:t>
            </w:r>
          </w:p>
        </w:tc>
      </w:tr>
      <w:tr w:rsidR="00B554CB" w:rsidRPr="00380DD7" w:rsidTr="00382B3F">
        <w:trPr>
          <w:trHeight w:val="424"/>
          <w:jc w:val="center"/>
        </w:trPr>
        <w:tc>
          <w:tcPr>
            <w:tcW w:w="1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554CB" w:rsidRPr="00382B3F" w:rsidRDefault="00B554CB" w:rsidP="00626AB3">
            <w:pPr>
              <w:pStyle w:val="SemEspaamen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4CB" w:rsidRPr="00382B3F" w:rsidRDefault="00545D58" w:rsidP="00B554CB">
            <w:pPr>
              <w:pStyle w:val="SemEspaamento"/>
              <w:jc w:val="center"/>
              <w:rPr>
                <w:rFonts w:cs="Calibri"/>
                <w:sz w:val="20"/>
                <w:szCs w:val="20"/>
              </w:rPr>
            </w:pPr>
            <w:r w:rsidRPr="00382B3F">
              <w:rPr>
                <w:rFonts w:cs="Calibri"/>
                <w:sz w:val="20"/>
                <w:szCs w:val="20"/>
              </w:rPr>
              <w:t>Inglês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4CB" w:rsidRPr="00382B3F" w:rsidRDefault="00CE26AF" w:rsidP="00B554CB">
            <w:pPr>
              <w:pStyle w:val="SemEspaamento"/>
              <w:jc w:val="center"/>
              <w:rPr>
                <w:rFonts w:cs="Calibri"/>
                <w:sz w:val="20"/>
                <w:szCs w:val="20"/>
              </w:rPr>
            </w:pPr>
            <w:r w:rsidRPr="00382B3F">
              <w:rPr>
                <w:rFonts w:cs="Calibri"/>
                <w:sz w:val="20"/>
                <w:szCs w:val="20"/>
              </w:rPr>
              <w:t>Inglês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4CB" w:rsidRPr="00382B3F" w:rsidRDefault="00CE26AF" w:rsidP="00B554CB">
            <w:pPr>
              <w:pStyle w:val="SemEspaamento"/>
              <w:jc w:val="center"/>
              <w:rPr>
                <w:rFonts w:cs="Calibri"/>
                <w:sz w:val="20"/>
                <w:szCs w:val="20"/>
              </w:rPr>
            </w:pPr>
            <w:r w:rsidRPr="00382B3F">
              <w:rPr>
                <w:rFonts w:cs="Calibri"/>
                <w:sz w:val="20"/>
                <w:szCs w:val="20"/>
              </w:rPr>
              <w:t>Inglês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4CB" w:rsidRPr="00382B3F" w:rsidRDefault="00CE26AF" w:rsidP="00B554CB">
            <w:pPr>
              <w:pStyle w:val="SemEspaamento"/>
              <w:jc w:val="center"/>
              <w:rPr>
                <w:rFonts w:cs="Calibri"/>
                <w:sz w:val="20"/>
                <w:szCs w:val="20"/>
              </w:rPr>
            </w:pPr>
            <w:r w:rsidRPr="00382B3F">
              <w:rPr>
                <w:rFonts w:cs="Calibri"/>
                <w:sz w:val="20"/>
                <w:szCs w:val="20"/>
              </w:rPr>
              <w:t>Inglês</w:t>
            </w:r>
          </w:p>
        </w:tc>
      </w:tr>
      <w:tr w:rsidR="00CB6EEA" w:rsidRPr="00380DD7" w:rsidTr="00382B3F">
        <w:trPr>
          <w:trHeight w:val="424"/>
          <w:jc w:val="center"/>
        </w:trPr>
        <w:tc>
          <w:tcPr>
            <w:tcW w:w="12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EEA" w:rsidRPr="00382B3F" w:rsidRDefault="00CB6EEA" w:rsidP="00626AB3">
            <w:pPr>
              <w:pStyle w:val="SemEspaamento"/>
              <w:jc w:val="center"/>
              <w:rPr>
                <w:rFonts w:cs="Calibri"/>
                <w:b/>
                <w:sz w:val="20"/>
                <w:szCs w:val="20"/>
              </w:rPr>
            </w:pPr>
            <w:r w:rsidRPr="00382B3F">
              <w:rPr>
                <w:rFonts w:cs="Calibri"/>
                <w:b/>
                <w:sz w:val="20"/>
                <w:szCs w:val="20"/>
              </w:rPr>
              <w:t>01/08</w:t>
            </w:r>
          </w:p>
          <w:p w:rsidR="00CB6EEA" w:rsidRPr="00382B3F" w:rsidRDefault="00CB6EEA" w:rsidP="00B554CB">
            <w:pPr>
              <w:pStyle w:val="SemEspaamento"/>
              <w:jc w:val="center"/>
              <w:rPr>
                <w:rFonts w:cs="Calibri"/>
                <w:b/>
                <w:sz w:val="20"/>
                <w:szCs w:val="20"/>
              </w:rPr>
            </w:pPr>
            <w:r w:rsidRPr="00382B3F">
              <w:rPr>
                <w:rFonts w:cs="Calibri"/>
                <w:b/>
                <w:sz w:val="20"/>
                <w:szCs w:val="20"/>
              </w:rPr>
              <w:t>5ª feira</w:t>
            </w:r>
          </w:p>
          <w:p w:rsidR="00CB6EEA" w:rsidRPr="00382B3F" w:rsidRDefault="00CB6EEA" w:rsidP="00B554CB">
            <w:pPr>
              <w:pStyle w:val="SemEspaamento"/>
              <w:jc w:val="center"/>
              <w:rPr>
                <w:rFonts w:cs="Calibri"/>
                <w:b/>
                <w:sz w:val="20"/>
                <w:szCs w:val="20"/>
              </w:rPr>
            </w:pPr>
            <w:r w:rsidRPr="00382B3F">
              <w:rPr>
                <w:rFonts w:cs="Calibri"/>
                <w:b/>
                <w:sz w:val="20"/>
                <w:szCs w:val="20"/>
              </w:rPr>
              <w:t>13h30 às 17h50</w:t>
            </w:r>
          </w:p>
          <w:p w:rsidR="00CB6EEA" w:rsidRPr="00382B3F" w:rsidRDefault="00CB6EEA" w:rsidP="00626AB3">
            <w:pPr>
              <w:pStyle w:val="SemEspaamen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EEA" w:rsidRPr="00382B3F" w:rsidRDefault="00CB6EEA" w:rsidP="00626AB3">
            <w:pPr>
              <w:pStyle w:val="SemEspaamento"/>
              <w:jc w:val="center"/>
              <w:rPr>
                <w:rFonts w:cs="Calibri"/>
                <w:sz w:val="20"/>
                <w:szCs w:val="20"/>
              </w:rPr>
            </w:pPr>
            <w:r w:rsidRPr="00382B3F">
              <w:rPr>
                <w:rFonts w:cs="Calibri"/>
                <w:sz w:val="20"/>
                <w:szCs w:val="20"/>
              </w:rPr>
              <w:t>História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EEA" w:rsidRPr="00382B3F" w:rsidRDefault="00CB6EEA" w:rsidP="00626AB3">
            <w:pPr>
              <w:pStyle w:val="SemEspaamento"/>
              <w:jc w:val="center"/>
              <w:rPr>
                <w:rFonts w:cs="Calibri"/>
                <w:sz w:val="20"/>
                <w:szCs w:val="20"/>
              </w:rPr>
            </w:pPr>
            <w:r w:rsidRPr="00382B3F">
              <w:rPr>
                <w:rFonts w:cs="Calibri"/>
                <w:sz w:val="20"/>
                <w:szCs w:val="20"/>
              </w:rPr>
              <w:t>História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EEA" w:rsidRPr="00382B3F" w:rsidRDefault="00CB6EEA" w:rsidP="00626AB3">
            <w:pPr>
              <w:pStyle w:val="SemEspaamento"/>
              <w:jc w:val="center"/>
              <w:rPr>
                <w:rFonts w:cs="Calibri"/>
                <w:sz w:val="20"/>
                <w:szCs w:val="20"/>
              </w:rPr>
            </w:pPr>
            <w:r w:rsidRPr="00382B3F">
              <w:rPr>
                <w:rFonts w:cs="Calibri"/>
                <w:sz w:val="20"/>
                <w:szCs w:val="20"/>
              </w:rPr>
              <w:t>História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EEA" w:rsidRPr="00382B3F" w:rsidRDefault="00CB6EEA" w:rsidP="00626AB3">
            <w:pPr>
              <w:pStyle w:val="SemEspaamento"/>
              <w:jc w:val="center"/>
              <w:rPr>
                <w:rFonts w:cs="Calibri"/>
                <w:sz w:val="20"/>
                <w:szCs w:val="20"/>
              </w:rPr>
            </w:pPr>
            <w:r w:rsidRPr="00382B3F">
              <w:rPr>
                <w:rFonts w:cs="Calibri"/>
                <w:sz w:val="20"/>
                <w:szCs w:val="20"/>
              </w:rPr>
              <w:t>História</w:t>
            </w:r>
          </w:p>
        </w:tc>
      </w:tr>
      <w:tr w:rsidR="00CB6EEA" w:rsidRPr="00380DD7" w:rsidTr="00382B3F">
        <w:trPr>
          <w:trHeight w:val="424"/>
          <w:jc w:val="center"/>
        </w:trPr>
        <w:tc>
          <w:tcPr>
            <w:tcW w:w="1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EEA" w:rsidRPr="00382B3F" w:rsidRDefault="00CB6EEA" w:rsidP="00626AB3">
            <w:pPr>
              <w:pStyle w:val="SemEspaamen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EEA" w:rsidRPr="00382B3F" w:rsidRDefault="00CE26AF" w:rsidP="00626AB3">
            <w:pPr>
              <w:pStyle w:val="SemEspaamento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382B3F">
              <w:rPr>
                <w:rFonts w:cs="Calibri"/>
                <w:sz w:val="20"/>
                <w:szCs w:val="20"/>
              </w:rPr>
              <w:t>Prod.</w:t>
            </w:r>
            <w:proofErr w:type="gramEnd"/>
            <w:r w:rsidRPr="00382B3F">
              <w:rPr>
                <w:rFonts w:cs="Calibri"/>
                <w:sz w:val="20"/>
                <w:szCs w:val="20"/>
              </w:rPr>
              <w:t>Textual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EEA" w:rsidRPr="00382B3F" w:rsidRDefault="00CE26AF" w:rsidP="00626AB3">
            <w:pPr>
              <w:pStyle w:val="SemEspaamento"/>
              <w:jc w:val="center"/>
              <w:rPr>
                <w:rFonts w:cs="Calibri"/>
                <w:sz w:val="20"/>
                <w:szCs w:val="20"/>
              </w:rPr>
            </w:pPr>
            <w:r w:rsidRPr="00382B3F">
              <w:rPr>
                <w:rFonts w:cs="Calibri"/>
                <w:sz w:val="20"/>
                <w:szCs w:val="20"/>
              </w:rPr>
              <w:t>Prod. Textual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EEA" w:rsidRPr="00382B3F" w:rsidRDefault="00CE26AF" w:rsidP="00626AB3">
            <w:pPr>
              <w:pStyle w:val="SemEspaamento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382B3F">
              <w:rPr>
                <w:rFonts w:cs="Calibri"/>
                <w:sz w:val="20"/>
                <w:szCs w:val="20"/>
              </w:rPr>
              <w:t>Prod.</w:t>
            </w:r>
            <w:proofErr w:type="gramEnd"/>
            <w:r w:rsidRPr="00382B3F">
              <w:rPr>
                <w:rFonts w:cs="Calibri"/>
                <w:sz w:val="20"/>
                <w:szCs w:val="20"/>
              </w:rPr>
              <w:t>Textual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EEA" w:rsidRPr="00382B3F" w:rsidRDefault="00CE26AF" w:rsidP="00626AB3">
            <w:pPr>
              <w:pStyle w:val="SemEspaamento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382B3F">
              <w:rPr>
                <w:rFonts w:cs="Calibri"/>
                <w:sz w:val="20"/>
                <w:szCs w:val="20"/>
              </w:rPr>
              <w:t>Prod.</w:t>
            </w:r>
            <w:proofErr w:type="gramEnd"/>
            <w:r w:rsidRPr="00382B3F">
              <w:rPr>
                <w:rFonts w:cs="Calibri"/>
                <w:sz w:val="20"/>
                <w:szCs w:val="20"/>
              </w:rPr>
              <w:t>Textual</w:t>
            </w:r>
          </w:p>
        </w:tc>
      </w:tr>
      <w:tr w:rsidR="00CB6EEA" w:rsidRPr="00380DD7" w:rsidTr="00382B3F">
        <w:trPr>
          <w:trHeight w:val="446"/>
          <w:jc w:val="center"/>
        </w:trPr>
        <w:tc>
          <w:tcPr>
            <w:tcW w:w="12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EEA" w:rsidRPr="00382B3F" w:rsidRDefault="00CB6EEA" w:rsidP="00626AB3">
            <w:pPr>
              <w:pStyle w:val="SemEspaamento"/>
              <w:jc w:val="center"/>
              <w:rPr>
                <w:rFonts w:cs="Calibri"/>
                <w:b/>
                <w:sz w:val="20"/>
                <w:szCs w:val="20"/>
              </w:rPr>
            </w:pPr>
            <w:r w:rsidRPr="00382B3F">
              <w:rPr>
                <w:rFonts w:cs="Calibri"/>
                <w:b/>
                <w:sz w:val="20"/>
                <w:szCs w:val="20"/>
              </w:rPr>
              <w:t>02/08</w:t>
            </w:r>
          </w:p>
          <w:p w:rsidR="00CB6EEA" w:rsidRPr="00382B3F" w:rsidRDefault="00CB6EEA" w:rsidP="00626AB3">
            <w:pPr>
              <w:pStyle w:val="SemEspaamento"/>
              <w:jc w:val="center"/>
              <w:rPr>
                <w:rFonts w:cs="Calibri"/>
                <w:b/>
                <w:sz w:val="20"/>
                <w:szCs w:val="20"/>
              </w:rPr>
            </w:pPr>
            <w:r w:rsidRPr="00382B3F">
              <w:rPr>
                <w:rFonts w:cs="Calibri"/>
                <w:b/>
                <w:sz w:val="20"/>
                <w:szCs w:val="20"/>
              </w:rPr>
              <w:t>6ª feira</w:t>
            </w:r>
          </w:p>
          <w:p w:rsidR="00CB6EEA" w:rsidRPr="00382B3F" w:rsidRDefault="00CB6EEA" w:rsidP="00626AB3">
            <w:pPr>
              <w:pStyle w:val="SemEspaamento"/>
              <w:jc w:val="center"/>
              <w:rPr>
                <w:rFonts w:cs="Calibri"/>
                <w:b/>
                <w:sz w:val="20"/>
                <w:szCs w:val="20"/>
              </w:rPr>
            </w:pPr>
            <w:r w:rsidRPr="00382B3F">
              <w:rPr>
                <w:rFonts w:cs="Calibri"/>
                <w:b/>
                <w:sz w:val="20"/>
                <w:szCs w:val="20"/>
              </w:rPr>
              <w:t>13h30 às</w:t>
            </w:r>
          </w:p>
          <w:p w:rsidR="00CB6EEA" w:rsidRPr="00382B3F" w:rsidRDefault="00CB6EEA" w:rsidP="00626AB3">
            <w:pPr>
              <w:pStyle w:val="SemEspaamento"/>
              <w:jc w:val="center"/>
              <w:rPr>
                <w:rFonts w:cs="Calibri"/>
                <w:b/>
                <w:sz w:val="20"/>
                <w:szCs w:val="20"/>
              </w:rPr>
            </w:pPr>
            <w:r w:rsidRPr="00382B3F">
              <w:rPr>
                <w:rFonts w:cs="Calibri"/>
                <w:b/>
                <w:sz w:val="20"/>
                <w:szCs w:val="20"/>
              </w:rPr>
              <w:t>17h50</w:t>
            </w:r>
          </w:p>
          <w:p w:rsidR="00CB6EEA" w:rsidRPr="00382B3F" w:rsidRDefault="00CB6EEA" w:rsidP="00626AB3">
            <w:pPr>
              <w:pStyle w:val="SemEspaamen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EEA" w:rsidRPr="00382B3F" w:rsidRDefault="00CB6EEA" w:rsidP="00626AB3">
            <w:pPr>
              <w:pStyle w:val="SemEspaamento"/>
              <w:jc w:val="center"/>
              <w:rPr>
                <w:rFonts w:cs="Calibri"/>
                <w:sz w:val="20"/>
                <w:szCs w:val="20"/>
              </w:rPr>
            </w:pPr>
            <w:r w:rsidRPr="00382B3F">
              <w:rPr>
                <w:rFonts w:cs="Calibri"/>
                <w:sz w:val="20"/>
                <w:szCs w:val="20"/>
              </w:rPr>
              <w:t>Ciências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EEA" w:rsidRPr="00382B3F" w:rsidRDefault="00CB6EEA" w:rsidP="00626AB3">
            <w:pPr>
              <w:pStyle w:val="SemEspaamento"/>
              <w:jc w:val="center"/>
              <w:rPr>
                <w:rFonts w:cs="Calibri"/>
                <w:sz w:val="20"/>
                <w:szCs w:val="20"/>
              </w:rPr>
            </w:pPr>
            <w:r w:rsidRPr="00382B3F">
              <w:rPr>
                <w:rFonts w:cs="Calibri"/>
                <w:sz w:val="20"/>
                <w:szCs w:val="20"/>
              </w:rPr>
              <w:t>Ciências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EEA" w:rsidRPr="00382B3F" w:rsidRDefault="00CB6EEA" w:rsidP="00626AB3">
            <w:pPr>
              <w:pStyle w:val="SemEspaamento"/>
              <w:jc w:val="center"/>
              <w:rPr>
                <w:rFonts w:cs="Calibri"/>
                <w:sz w:val="20"/>
                <w:szCs w:val="20"/>
              </w:rPr>
            </w:pPr>
            <w:r w:rsidRPr="00382B3F">
              <w:rPr>
                <w:rFonts w:cs="Calibri"/>
                <w:sz w:val="20"/>
                <w:szCs w:val="20"/>
              </w:rPr>
              <w:t>Ciências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EEA" w:rsidRPr="00382B3F" w:rsidRDefault="00CB6EEA" w:rsidP="00626AB3">
            <w:pPr>
              <w:pStyle w:val="SemEspaamento"/>
              <w:jc w:val="center"/>
              <w:rPr>
                <w:rFonts w:cs="Calibri"/>
                <w:sz w:val="20"/>
                <w:szCs w:val="20"/>
              </w:rPr>
            </w:pPr>
            <w:r w:rsidRPr="00382B3F">
              <w:rPr>
                <w:rFonts w:cs="Calibri"/>
                <w:sz w:val="20"/>
                <w:szCs w:val="20"/>
              </w:rPr>
              <w:t>Ciências</w:t>
            </w:r>
          </w:p>
        </w:tc>
      </w:tr>
      <w:tr w:rsidR="00CB6EEA" w:rsidRPr="00380DD7" w:rsidTr="00382B3F">
        <w:trPr>
          <w:trHeight w:val="446"/>
          <w:jc w:val="center"/>
        </w:trPr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6EEA" w:rsidRPr="00382B3F" w:rsidRDefault="00CB6EEA" w:rsidP="00626AB3">
            <w:pPr>
              <w:pStyle w:val="SemEspaamen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EEA" w:rsidRPr="00382B3F" w:rsidRDefault="00CB6EEA" w:rsidP="00626AB3">
            <w:pPr>
              <w:pStyle w:val="SemEspaamento"/>
              <w:jc w:val="center"/>
              <w:rPr>
                <w:rFonts w:cs="Calibri"/>
                <w:sz w:val="20"/>
                <w:szCs w:val="20"/>
              </w:rPr>
            </w:pPr>
            <w:r w:rsidRPr="00382B3F">
              <w:rPr>
                <w:rFonts w:cs="Calibri"/>
                <w:sz w:val="20"/>
                <w:szCs w:val="20"/>
              </w:rPr>
              <w:t>Matemática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EEA" w:rsidRPr="00382B3F" w:rsidRDefault="00CB6EEA" w:rsidP="00626AB3">
            <w:pPr>
              <w:pStyle w:val="SemEspaamento"/>
              <w:jc w:val="center"/>
              <w:rPr>
                <w:rFonts w:cs="Calibri"/>
                <w:sz w:val="20"/>
                <w:szCs w:val="20"/>
              </w:rPr>
            </w:pPr>
            <w:r w:rsidRPr="00382B3F">
              <w:rPr>
                <w:rFonts w:cs="Calibri"/>
                <w:sz w:val="20"/>
                <w:szCs w:val="20"/>
              </w:rPr>
              <w:t>Matemática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EEA" w:rsidRPr="00382B3F" w:rsidRDefault="00CB6EEA" w:rsidP="00626AB3">
            <w:pPr>
              <w:pStyle w:val="SemEspaamento"/>
              <w:jc w:val="center"/>
              <w:rPr>
                <w:rFonts w:cs="Calibri"/>
                <w:sz w:val="20"/>
                <w:szCs w:val="20"/>
              </w:rPr>
            </w:pPr>
            <w:r w:rsidRPr="00382B3F">
              <w:rPr>
                <w:rFonts w:cs="Calibri"/>
                <w:sz w:val="20"/>
                <w:szCs w:val="20"/>
              </w:rPr>
              <w:t>Matemática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EEA" w:rsidRPr="00382B3F" w:rsidRDefault="00CB6EEA" w:rsidP="00626AB3">
            <w:pPr>
              <w:pStyle w:val="SemEspaamento"/>
              <w:jc w:val="center"/>
              <w:rPr>
                <w:rFonts w:cs="Calibri"/>
                <w:sz w:val="20"/>
                <w:szCs w:val="20"/>
              </w:rPr>
            </w:pPr>
            <w:r w:rsidRPr="00382B3F">
              <w:rPr>
                <w:rFonts w:cs="Calibri"/>
                <w:sz w:val="20"/>
                <w:szCs w:val="20"/>
              </w:rPr>
              <w:t>Matemática</w:t>
            </w:r>
          </w:p>
        </w:tc>
      </w:tr>
    </w:tbl>
    <w:p w:rsidR="003369A8" w:rsidRDefault="003369A8">
      <w:proofErr w:type="spellStart"/>
      <w:r w:rsidRPr="00545D58">
        <w:rPr>
          <w:b/>
        </w:rPr>
        <w:t>Obs</w:t>
      </w:r>
      <w:proofErr w:type="spellEnd"/>
      <w:r>
        <w:t>: Os alunos terão tempo hábil para uma breve revisão com as professoras em seguida realizarão as avaliações com calma e tranquilidade.</w:t>
      </w:r>
      <w:r w:rsidR="0033208B">
        <w:t xml:space="preserve"> A recuperação das disciplinas de música e informática </w:t>
      </w:r>
      <w:proofErr w:type="gramStart"/>
      <w:r w:rsidR="0033208B">
        <w:t>acontecerão</w:t>
      </w:r>
      <w:proofErr w:type="gramEnd"/>
      <w:r w:rsidR="0033208B">
        <w:t xml:space="preserve"> no horário normal da aula.</w:t>
      </w:r>
    </w:p>
    <w:p w:rsidR="0033208B" w:rsidRPr="00A01DF2" w:rsidRDefault="0033208B" w:rsidP="003320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01DF2">
        <w:rPr>
          <w:sz w:val="24"/>
          <w:szCs w:val="24"/>
        </w:rPr>
        <w:t xml:space="preserve">Acompanhe atentamente o cronograma abaixo, para se </w:t>
      </w:r>
      <w:proofErr w:type="gramStart"/>
      <w:r w:rsidRPr="00A01DF2">
        <w:rPr>
          <w:sz w:val="24"/>
          <w:szCs w:val="24"/>
        </w:rPr>
        <w:t>manter</w:t>
      </w:r>
      <w:proofErr w:type="gramEnd"/>
      <w:r w:rsidRPr="00A01DF2">
        <w:rPr>
          <w:sz w:val="24"/>
          <w:szCs w:val="24"/>
        </w:rPr>
        <w:t xml:space="preserve"> informado sobre o encerramento do semestre:</w:t>
      </w:r>
    </w:p>
    <w:p w:rsidR="00382B3F" w:rsidRDefault="00382B3F" w:rsidP="00382B3F">
      <w:pPr>
        <w:spacing w:after="0" w:line="240" w:lineRule="auto"/>
        <w:rPr>
          <w:sz w:val="24"/>
          <w:szCs w:val="24"/>
        </w:rPr>
      </w:pPr>
      <w:r w:rsidRPr="00A01DF2">
        <w:rPr>
          <w:sz w:val="24"/>
          <w:szCs w:val="24"/>
        </w:rPr>
        <w:t>*</w:t>
      </w:r>
      <w:r>
        <w:rPr>
          <w:sz w:val="24"/>
          <w:szCs w:val="24"/>
        </w:rPr>
        <w:t>28</w:t>
      </w:r>
      <w:r w:rsidRPr="00A01DF2">
        <w:rPr>
          <w:sz w:val="24"/>
          <w:szCs w:val="24"/>
        </w:rPr>
        <w:t>/06 – Último dia letiv</w:t>
      </w:r>
      <w:r>
        <w:rPr>
          <w:sz w:val="24"/>
          <w:szCs w:val="24"/>
        </w:rPr>
        <w:t>o;</w:t>
      </w:r>
    </w:p>
    <w:p w:rsidR="00382B3F" w:rsidRPr="00A01DF2" w:rsidRDefault="00382B3F" w:rsidP="00382B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*01/07 a 10/07 – Atendimento da coordenadora aos pais no horário das 10h </w:t>
      </w: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12h;</w:t>
      </w:r>
    </w:p>
    <w:p w:rsidR="00382B3F" w:rsidRDefault="00382B3F" w:rsidP="00382B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*01/07 a 30/07- Férias escolares para os alunos que ficaram para recuperação;</w:t>
      </w:r>
    </w:p>
    <w:p w:rsidR="00382B3F" w:rsidRPr="00A01DF2" w:rsidRDefault="00382B3F" w:rsidP="00382B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*31/07 – Retorno para os alunos que </w:t>
      </w:r>
      <w:proofErr w:type="gramStart"/>
      <w:r>
        <w:rPr>
          <w:sz w:val="24"/>
          <w:szCs w:val="24"/>
        </w:rPr>
        <w:t>ficaram de</w:t>
      </w:r>
      <w:proofErr w:type="gramEnd"/>
      <w:r>
        <w:rPr>
          <w:sz w:val="24"/>
          <w:szCs w:val="24"/>
        </w:rPr>
        <w:t xml:space="preserve"> Recuperação;</w:t>
      </w:r>
    </w:p>
    <w:p w:rsidR="00382B3F" w:rsidRDefault="00382B3F" w:rsidP="00382B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*05</w:t>
      </w:r>
      <w:r w:rsidRPr="00A01DF2">
        <w:rPr>
          <w:sz w:val="24"/>
          <w:szCs w:val="24"/>
        </w:rPr>
        <w:t>/08 – Retorno das aulas</w:t>
      </w:r>
      <w:r>
        <w:rPr>
          <w:sz w:val="24"/>
          <w:szCs w:val="24"/>
        </w:rPr>
        <w:t xml:space="preserve"> para os alunos que não ficaram para recuperação.</w:t>
      </w:r>
    </w:p>
    <w:p w:rsidR="00382B3F" w:rsidRPr="007A6197" w:rsidRDefault="00382B3F" w:rsidP="00382B3F">
      <w:pPr>
        <w:pStyle w:val="SemEspaamento"/>
        <w:ind w:right="-1"/>
        <w:jc w:val="center"/>
        <w:rPr>
          <w:b/>
          <w:sz w:val="28"/>
          <w:szCs w:val="24"/>
          <w:lang w:eastAsia="pt-BR"/>
        </w:rPr>
      </w:pPr>
      <w:r>
        <w:rPr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716280</wp:posOffset>
            </wp:positionH>
            <wp:positionV relativeFrom="margin">
              <wp:posOffset>8168640</wp:posOffset>
            </wp:positionV>
            <wp:extent cx="1943100" cy="1123950"/>
            <wp:effectExtent l="1905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  <w:lang w:eastAsia="pt-BR"/>
        </w:rPr>
        <w:t xml:space="preserve">                                                                                      </w:t>
      </w:r>
      <w:r>
        <w:rPr>
          <w:b/>
          <w:sz w:val="28"/>
          <w:szCs w:val="24"/>
          <w:lang w:eastAsia="pt-BR"/>
        </w:rPr>
        <w:t>BOAS FÉRIAS</w:t>
      </w:r>
    </w:p>
    <w:p w:rsidR="0033208B" w:rsidRDefault="0033208B"/>
    <w:p w:rsidR="00382B3F" w:rsidRDefault="00382B3F"/>
    <w:p w:rsidR="00382B3F" w:rsidRDefault="00382B3F" w:rsidP="003369A8">
      <w:pPr>
        <w:spacing w:after="0"/>
        <w:jc w:val="right"/>
        <w:rPr>
          <w:b/>
        </w:rPr>
      </w:pPr>
    </w:p>
    <w:p w:rsidR="003369A8" w:rsidRDefault="00382B3F" w:rsidP="003369A8">
      <w:pPr>
        <w:spacing w:after="0"/>
        <w:jc w:val="right"/>
        <w:rPr>
          <w:b/>
        </w:rPr>
      </w:pPr>
      <w:r>
        <w:rPr>
          <w:b/>
        </w:rPr>
        <w:t xml:space="preserve">                      </w:t>
      </w:r>
      <w:r w:rsidR="003369A8">
        <w:rPr>
          <w:b/>
        </w:rPr>
        <w:t>Equipe Técnico-Pedagógica</w:t>
      </w:r>
    </w:p>
    <w:p w:rsidR="003369A8" w:rsidRPr="003369A8" w:rsidRDefault="003369A8" w:rsidP="003369A8">
      <w:pPr>
        <w:spacing w:after="0"/>
        <w:jc w:val="right"/>
        <w:rPr>
          <w:b/>
        </w:rPr>
      </w:pPr>
      <w:r>
        <w:rPr>
          <w:b/>
        </w:rPr>
        <w:t>Junho/2013</w:t>
      </w:r>
    </w:p>
    <w:sectPr w:rsidR="003369A8" w:rsidRPr="003369A8" w:rsidSect="00382B3F">
      <w:pgSz w:w="11906" w:h="16838"/>
      <w:pgMar w:top="1417" w:right="707" w:bottom="284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566E9"/>
    <w:multiLevelType w:val="hybridMultilevel"/>
    <w:tmpl w:val="9A3C940E"/>
    <w:lvl w:ilvl="0" w:tplc="981E66F0">
      <w:start w:val="1"/>
      <w:numFmt w:val="bullet"/>
      <w:lvlText w:val="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2E9"/>
    <w:rsid w:val="0033208B"/>
    <w:rsid w:val="003369A8"/>
    <w:rsid w:val="003665CE"/>
    <w:rsid w:val="00382B3F"/>
    <w:rsid w:val="005422E9"/>
    <w:rsid w:val="00545D58"/>
    <w:rsid w:val="008C2B42"/>
    <w:rsid w:val="00B554CB"/>
    <w:rsid w:val="00CB6EEA"/>
    <w:rsid w:val="00CE26AF"/>
    <w:rsid w:val="00FD2811"/>
    <w:rsid w:val="00FE1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E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422E9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545D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E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422E9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545D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2013-06-27T13:20:00Z</dcterms:created>
  <dcterms:modified xsi:type="dcterms:W3CDTF">2013-06-27T13:20:00Z</dcterms:modified>
</cp:coreProperties>
</file>